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3D4931" w14:textId="77777777" w:rsidR="0047489D" w:rsidRDefault="00000000">
      <w:r>
        <w:rPr>
          <w:noProof/>
        </w:rPr>
        <w:drawing>
          <wp:inline distT="0" distB="0" distL="0" distR="0" wp14:anchorId="4CD13456" wp14:editId="10D1AB6D">
            <wp:extent cx="735178" cy="741350"/>
            <wp:effectExtent l="0" t="0" r="0" b="0"/>
            <wp:docPr id="1073741825" name="officeArt object" descr="SBFa - Logo - 01 - Colorido - Com Fundo-100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SBFa - Logo - 01 - Colorido - Com Fundo-100.jpeg" descr="SBFa - Logo - 01 - Colorido - Com Fundo-100.jpe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35178" cy="7413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4D2DC89F" w14:textId="77777777" w:rsidR="0047489D" w:rsidRDefault="00000000">
      <w:pPr>
        <w:spacing w:after="0" w:line="360" w:lineRule="auto"/>
        <w:jc w:val="center"/>
        <w:rPr>
          <w:b/>
          <w:bCs/>
        </w:rPr>
      </w:pPr>
      <w:r>
        <w:rPr>
          <w:b/>
          <w:bCs/>
        </w:rPr>
        <w:t>Departamento de Motricidade Orofacial</w:t>
      </w:r>
    </w:p>
    <w:p w14:paraId="70766436" w14:textId="77777777" w:rsidR="0047489D" w:rsidRDefault="0047489D">
      <w:pPr>
        <w:spacing w:line="360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</w:p>
    <w:p w14:paraId="08EF4D67" w14:textId="77777777" w:rsidR="0047489D" w:rsidRDefault="00000000">
      <w:pPr>
        <w:spacing w:after="0" w:line="360" w:lineRule="auto"/>
        <w:jc w:val="center"/>
        <w:rPr>
          <w:b/>
          <w:bCs/>
        </w:rPr>
      </w:pPr>
      <w:r>
        <w:rPr>
          <w:b/>
          <w:bCs/>
        </w:rPr>
        <w:t>EDITAL 2025 - Prêmio Ações em Motricidade Orofacial</w:t>
      </w:r>
    </w:p>
    <w:p w14:paraId="5F791D8A" w14:textId="77777777" w:rsidR="0047489D" w:rsidRDefault="0047489D">
      <w:pPr>
        <w:spacing w:line="360" w:lineRule="auto"/>
        <w:jc w:val="center"/>
      </w:pPr>
    </w:p>
    <w:p w14:paraId="446F2F05" w14:textId="77777777" w:rsidR="0047489D" w:rsidRDefault="00000000">
      <w:pPr>
        <w:spacing w:line="360" w:lineRule="auto"/>
        <w:jc w:val="both"/>
      </w:pPr>
      <w:r>
        <w:rPr>
          <w:b/>
          <w:bCs/>
        </w:rPr>
        <w:t xml:space="preserve">Objetivos: </w:t>
      </w:r>
      <w:r>
        <w:t xml:space="preserve">Dar destaque por meio de premiação, à melhor campanha em Motricidade Orofacial, que se caracteriza em campanhas educativas junto à população para promoção da saúde em Motricidade Orofacial, oferecidas de maneira gratuita. </w:t>
      </w:r>
    </w:p>
    <w:p w14:paraId="786B9E44" w14:textId="77777777" w:rsidR="0047489D" w:rsidRDefault="0047489D">
      <w:pPr>
        <w:spacing w:after="0" w:line="360" w:lineRule="auto"/>
        <w:jc w:val="both"/>
      </w:pPr>
    </w:p>
    <w:p w14:paraId="53A39388" w14:textId="77777777" w:rsidR="0047489D" w:rsidRDefault="00000000">
      <w:pPr>
        <w:spacing w:line="360" w:lineRule="auto"/>
        <w:jc w:val="both"/>
      </w:pPr>
      <w:r>
        <w:rPr>
          <w:b/>
          <w:bCs/>
        </w:rPr>
        <w:t>1.0- Critérios para inscrição da campanha:</w:t>
      </w:r>
    </w:p>
    <w:p w14:paraId="455FB9EC" w14:textId="77777777" w:rsidR="0047489D" w:rsidRDefault="00000000">
      <w:pPr>
        <w:pStyle w:val="Default"/>
        <w:numPr>
          <w:ilvl w:val="0"/>
          <w:numId w:val="2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Poderão ser inscritas para premiação ações da área da Motricidade Orofacial que tenham sido realizadas para a população em geral e de forma gratuita;</w:t>
      </w:r>
    </w:p>
    <w:p w14:paraId="046C73B2" w14:textId="77777777" w:rsidR="0047489D" w:rsidRDefault="00000000">
      <w:pPr>
        <w:pStyle w:val="Default"/>
        <w:numPr>
          <w:ilvl w:val="0"/>
          <w:numId w:val="2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As ações devem ter sido realizadas no período de julho a agosto de 2025; </w:t>
      </w:r>
    </w:p>
    <w:p w14:paraId="4F9F28CA" w14:textId="62685793" w:rsidR="0047489D" w:rsidRDefault="00000000">
      <w:pPr>
        <w:numPr>
          <w:ilvl w:val="0"/>
          <w:numId w:val="2"/>
        </w:numPr>
        <w:spacing w:line="360" w:lineRule="auto"/>
        <w:jc w:val="both"/>
      </w:pPr>
      <w:r>
        <w:t>Para participar da premiação, pelo menos um fonoaudiólogo representante da campanha deve ser sócio ativo da SBF</w:t>
      </w:r>
      <w:r w:rsidR="002C1693">
        <w:t>a</w:t>
      </w:r>
      <w:r>
        <w:t xml:space="preserve"> </w:t>
      </w:r>
      <w:bookmarkStart w:id="0" w:name="_Hlk192753404"/>
      <w:r>
        <w:t>e estar inscrito no XXXIII Congresso Brasileiro de Fonoaudiologia</w:t>
      </w:r>
      <w:bookmarkEnd w:id="0"/>
      <w:r>
        <w:t>;</w:t>
      </w:r>
    </w:p>
    <w:p w14:paraId="27EC9EE8" w14:textId="77777777" w:rsidR="0047489D" w:rsidRDefault="00000000">
      <w:pPr>
        <w:numPr>
          <w:ilvl w:val="0"/>
          <w:numId w:val="2"/>
        </w:numPr>
        <w:spacing w:line="360" w:lineRule="auto"/>
        <w:jc w:val="both"/>
        <w:rPr>
          <w:b/>
          <w:bCs/>
        </w:rPr>
      </w:pPr>
      <w:r>
        <w:t>A todos os membros do Departamento de Motricidade Orofacial da SBFa é vedada a participação como responsável pela campanha;</w:t>
      </w:r>
    </w:p>
    <w:p w14:paraId="3B98F5BC" w14:textId="3DEA7367" w:rsidR="0047489D" w:rsidRDefault="00000000">
      <w:pPr>
        <w:numPr>
          <w:ilvl w:val="0"/>
          <w:numId w:val="3"/>
        </w:numPr>
        <w:spacing w:line="360" w:lineRule="auto"/>
        <w:jc w:val="both"/>
        <w:rPr>
          <w:b/>
          <w:bCs/>
        </w:rPr>
      </w:pPr>
      <w:r>
        <w:t>As inscrições devem ser realizadas no período de 30/0</w:t>
      </w:r>
      <w:r w:rsidR="004B32C5">
        <w:t>7</w:t>
      </w:r>
      <w:r>
        <w:t xml:space="preserve">/2025 a </w:t>
      </w:r>
      <w:r w:rsidR="004B32C5">
        <w:t>29</w:t>
      </w:r>
      <w:r>
        <w:t>/0</w:t>
      </w:r>
      <w:r w:rsidR="004B32C5">
        <w:t>8</w:t>
      </w:r>
      <w:r>
        <w:t xml:space="preserve">/2025  através do site </w:t>
      </w:r>
      <w:hyperlink r:id="rId8" w:history="1">
        <w:r w:rsidR="00E34A32" w:rsidRPr="00E23AB7">
          <w:rPr>
            <w:rStyle w:val="Hyperlink"/>
          </w:rPr>
          <w:t>https://www.lp.sbfa.org.br/cbfa2025</w:t>
        </w:r>
      </w:hyperlink>
      <w:r w:rsidR="00E34A32">
        <w:t xml:space="preserve"> </w:t>
      </w:r>
      <w:r>
        <w:t>com o preenchimento da ficha de inscrição e submissão das campanhas, seguindo a recomendação da formatação descritas no item 2.</w:t>
      </w:r>
    </w:p>
    <w:p w14:paraId="761803C3" w14:textId="77777777" w:rsidR="0047489D" w:rsidRDefault="00000000">
      <w:pPr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 2.0- Para submissão do material:</w:t>
      </w:r>
    </w:p>
    <w:p w14:paraId="12554136" w14:textId="77777777" w:rsidR="0047489D" w:rsidRDefault="00000000">
      <w:pPr>
        <w:numPr>
          <w:ilvl w:val="0"/>
          <w:numId w:val="5"/>
        </w:numPr>
        <w:spacing w:line="360" w:lineRule="auto"/>
        <w:jc w:val="both"/>
      </w:pPr>
      <w:r>
        <w:t xml:space="preserve">Documento de identificação com os seguintes dados: título da campanha, local onde foi desenvolvido, nome completo dos participantes, instituição de origem (se for o caso) e contatos do responsável pela campanha (nome completo, instituição, endereço, e-mail </w:t>
      </w:r>
      <w:r>
        <w:lastRenderedPageBreak/>
        <w:t>e telefones), além da descrição das ações desenvolvidas, com a data,  tema, duração e população de abrangência;</w:t>
      </w:r>
    </w:p>
    <w:p w14:paraId="6BB36159" w14:textId="77777777" w:rsidR="0047489D" w:rsidRDefault="00000000">
      <w:pPr>
        <w:numPr>
          <w:ilvl w:val="0"/>
          <w:numId w:val="7"/>
        </w:numPr>
        <w:spacing w:line="360" w:lineRule="auto"/>
        <w:jc w:val="both"/>
      </w:pPr>
      <w:r>
        <w:t>O arquivo deve conter: resumo com no máximo 1000 palavras, apresentado em Word, com fonte Arial 12 e espaçamento 1,5, excluído título, ilustrações, tabelas e figuras;</w:t>
      </w:r>
    </w:p>
    <w:p w14:paraId="5BAA7E07" w14:textId="77777777" w:rsidR="0047489D" w:rsidRDefault="00000000">
      <w:pPr>
        <w:numPr>
          <w:ilvl w:val="0"/>
          <w:numId w:val="7"/>
        </w:numPr>
        <w:spacing w:line="360" w:lineRule="auto"/>
        <w:jc w:val="both"/>
      </w:pPr>
      <w:r>
        <w:t xml:space="preserve">Material complementar (se houver), que atestem as ações desenvolvidas e os recursos empregados: folhetos, cartazes, vídeos (máximo 10 minutos). Quando houver vídeos e/ou materiais de extensão, favor alocar no </w:t>
      </w:r>
      <w:r>
        <w:rPr>
          <w:i/>
          <w:iCs/>
        </w:rPr>
        <w:t>Youtube</w:t>
      </w:r>
      <w:r>
        <w:t xml:space="preserve"> ou plataforma similar e inserir o </w:t>
      </w:r>
      <w:r>
        <w:rPr>
          <w:i/>
          <w:iCs/>
        </w:rPr>
        <w:t>link</w:t>
      </w:r>
      <w:r>
        <w:t xml:space="preserve"> no campo “Materiais complementares” no momento da submissão;</w:t>
      </w:r>
    </w:p>
    <w:p w14:paraId="36B1C58F" w14:textId="77777777" w:rsidR="0047489D" w:rsidRDefault="00000000">
      <w:pPr>
        <w:numPr>
          <w:ilvl w:val="0"/>
          <w:numId w:val="7"/>
        </w:numPr>
        <w:spacing w:line="360" w:lineRule="auto"/>
        <w:jc w:val="both"/>
      </w:pPr>
      <w:r>
        <w:t xml:space="preserve">A apresentação em </w:t>
      </w:r>
      <w:r>
        <w:rPr>
          <w:i/>
          <w:iCs/>
        </w:rPr>
        <w:t xml:space="preserve">PowerPoint </w:t>
      </w:r>
      <w:r>
        <w:t xml:space="preserve">(máximo 10 slides), o resumo da campanha e o material complementar devem ser inseridos no momento da submissão a ser realizada no endereço </w:t>
      </w:r>
      <w:r>
        <w:rPr>
          <w:color w:val="FF2600"/>
        </w:rPr>
        <w:t>https://lp.sbfa.org.br/cbfa2023/.</w:t>
      </w:r>
    </w:p>
    <w:p w14:paraId="5CF4D1D2" w14:textId="77777777" w:rsidR="0047489D" w:rsidRDefault="00000000">
      <w:pPr>
        <w:pStyle w:val="NormalWeb"/>
        <w:spacing w:line="360" w:lineRule="auto"/>
        <w:jc w:val="both"/>
        <w:rPr>
          <w:rFonts w:ascii="Calibri" w:eastAsia="Calibri" w:hAnsi="Calibri" w:cs="Calibri"/>
          <w:sz w:val="22"/>
          <w:szCs w:val="22"/>
          <w:lang w:val="pt-PT"/>
        </w:rPr>
      </w:pPr>
      <w:r>
        <w:rPr>
          <w:rFonts w:ascii="Calibri" w:hAnsi="Calibri"/>
          <w:b/>
          <w:bCs/>
          <w:sz w:val="22"/>
          <w:szCs w:val="22"/>
          <w:lang w:val="pt-PT"/>
        </w:rPr>
        <w:t>3.0-</w:t>
      </w:r>
      <w:r>
        <w:rPr>
          <w:rFonts w:ascii="Calibri" w:hAnsi="Calibri"/>
          <w:sz w:val="22"/>
          <w:szCs w:val="22"/>
          <w:lang w:val="pt-PT"/>
        </w:rPr>
        <w:t xml:space="preserve"> A SBFa acusará o recebimento do material por e-mail ao fonoaudiólogo responsável;</w:t>
      </w:r>
    </w:p>
    <w:p w14:paraId="37223B15" w14:textId="77777777" w:rsidR="0047489D" w:rsidRDefault="00000000">
      <w:pPr>
        <w:pStyle w:val="NormalWeb"/>
        <w:spacing w:line="360" w:lineRule="auto"/>
        <w:jc w:val="both"/>
        <w:rPr>
          <w:rFonts w:ascii="Calibri" w:eastAsia="Calibri" w:hAnsi="Calibri" w:cs="Calibri"/>
          <w:sz w:val="22"/>
          <w:szCs w:val="22"/>
          <w:lang w:val="pt-PT"/>
        </w:rPr>
      </w:pPr>
      <w:r>
        <w:rPr>
          <w:rFonts w:ascii="Calibri" w:hAnsi="Calibri"/>
          <w:b/>
          <w:bCs/>
          <w:sz w:val="22"/>
          <w:szCs w:val="22"/>
          <w:lang w:val="pt-PT"/>
        </w:rPr>
        <w:t>4.0-</w:t>
      </w:r>
      <w:r>
        <w:rPr>
          <w:rFonts w:ascii="Calibri" w:hAnsi="Calibri"/>
          <w:sz w:val="22"/>
          <w:szCs w:val="22"/>
          <w:lang w:val="pt-PT"/>
        </w:rPr>
        <w:t xml:space="preserve"> Não será permitida a substituição do material originalmente encaminhado.</w:t>
      </w:r>
    </w:p>
    <w:p w14:paraId="37416DA5" w14:textId="77777777" w:rsidR="0047489D" w:rsidRDefault="00000000">
      <w:pPr>
        <w:spacing w:line="360" w:lineRule="auto"/>
        <w:jc w:val="both"/>
      </w:pPr>
      <w:r>
        <w:rPr>
          <w:b/>
          <w:bCs/>
        </w:rPr>
        <w:t>5.0 - Critérios de Julgamento</w:t>
      </w:r>
      <w:r>
        <w:t xml:space="preserve"> </w:t>
      </w:r>
    </w:p>
    <w:p w14:paraId="641824B0" w14:textId="77777777" w:rsidR="0047489D" w:rsidRDefault="00000000">
      <w:pPr>
        <w:spacing w:line="360" w:lineRule="auto"/>
        <w:jc w:val="both"/>
      </w:pPr>
      <w:r>
        <w:t>A comissão julgadora da campanha composta pelo Departamento de Motricidade Orofacial da SBFa, atribuirá uma nota de 0 a 10 de acordo com os seguintes critérios:</w:t>
      </w:r>
    </w:p>
    <w:p w14:paraId="0D44544C" w14:textId="77777777" w:rsidR="0047489D" w:rsidRDefault="00000000">
      <w:pPr>
        <w:numPr>
          <w:ilvl w:val="0"/>
          <w:numId w:val="9"/>
        </w:numPr>
        <w:spacing w:line="360" w:lineRule="auto"/>
        <w:jc w:val="both"/>
      </w:pPr>
      <w:r>
        <w:t xml:space="preserve">Apresentação da ação (1 ponto), criatividade e originalidade da ação (1 ponto), abrangência da população envolvida (2 pontos), conteúdo da ação (2 pontos), material utilizado na ação (2 pontos), resultados obtidos com a ação (2 pontos). </w:t>
      </w:r>
    </w:p>
    <w:p w14:paraId="1162B1B7" w14:textId="77777777" w:rsidR="0047489D" w:rsidRDefault="00000000">
      <w:pPr>
        <w:spacing w:after="0" w:line="360" w:lineRule="auto"/>
        <w:jc w:val="both"/>
      </w:pPr>
      <w:r>
        <w:t xml:space="preserve">As campanhas premiadas serão divulgadas conforme data e horário indicados na programação do XXXIII Congresso Brasileiro de Fonoaudiologia. </w:t>
      </w:r>
    </w:p>
    <w:p w14:paraId="1248859C" w14:textId="77777777" w:rsidR="0047489D" w:rsidRDefault="00000000">
      <w:pPr>
        <w:spacing w:after="0" w:line="360" w:lineRule="auto"/>
        <w:jc w:val="both"/>
        <w:rPr>
          <w:b/>
          <w:bCs/>
        </w:rPr>
      </w:pPr>
      <w:r>
        <w:t>O material da Campanha poderá ser usado pela SBFa para a divulgação das Ações em Motricidade Orofacial.</w:t>
      </w:r>
    </w:p>
    <w:p w14:paraId="033A7A22" w14:textId="77777777" w:rsidR="0047489D" w:rsidRDefault="0047489D">
      <w:pPr>
        <w:spacing w:line="360" w:lineRule="auto"/>
        <w:jc w:val="both"/>
      </w:pPr>
    </w:p>
    <w:p w14:paraId="756C1043" w14:textId="77777777" w:rsidR="0047489D" w:rsidRDefault="00000000">
      <w:pPr>
        <w:spacing w:line="360" w:lineRule="auto"/>
        <w:jc w:val="both"/>
      </w:pPr>
      <w:r>
        <w:t xml:space="preserve">Contamos com sua participação!   </w:t>
      </w:r>
    </w:p>
    <w:p w14:paraId="4DB8D719" w14:textId="77777777" w:rsidR="0047489D" w:rsidRDefault="0047489D">
      <w:pPr>
        <w:spacing w:line="360" w:lineRule="auto"/>
        <w:ind w:left="720"/>
        <w:jc w:val="both"/>
      </w:pPr>
    </w:p>
    <w:p w14:paraId="4720B51F" w14:textId="77777777" w:rsidR="0047489D" w:rsidRDefault="00000000">
      <w:pPr>
        <w:spacing w:line="360" w:lineRule="auto"/>
        <w:ind w:left="720"/>
        <w:jc w:val="center"/>
      </w:pPr>
      <w:r>
        <w:t>Departamento de Motricidade Orofacial - SBFa</w:t>
      </w:r>
    </w:p>
    <w:sectPr w:rsidR="0047489D">
      <w:headerReference w:type="default" r:id="rId9"/>
      <w:footerReference w:type="default" r:id="rId10"/>
      <w:pgSz w:w="11900" w:h="16840"/>
      <w:pgMar w:top="1417" w:right="1701" w:bottom="141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02CB94" w14:textId="77777777" w:rsidR="009E3556" w:rsidRDefault="009E3556">
      <w:pPr>
        <w:spacing w:after="0" w:line="240" w:lineRule="auto"/>
      </w:pPr>
      <w:r>
        <w:separator/>
      </w:r>
    </w:p>
  </w:endnote>
  <w:endnote w:type="continuationSeparator" w:id="0">
    <w:p w14:paraId="3CD2C72C" w14:textId="77777777" w:rsidR="009E3556" w:rsidRDefault="009E3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B4ED7E" w14:textId="77777777" w:rsidR="0047489D" w:rsidRDefault="0047489D">
    <w:pPr>
      <w:pStyle w:val="Cabealhoe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E22DD0" w14:textId="77777777" w:rsidR="009E3556" w:rsidRDefault="009E3556">
      <w:pPr>
        <w:spacing w:after="0" w:line="240" w:lineRule="auto"/>
      </w:pPr>
      <w:r>
        <w:separator/>
      </w:r>
    </w:p>
  </w:footnote>
  <w:footnote w:type="continuationSeparator" w:id="0">
    <w:p w14:paraId="7EB46F92" w14:textId="77777777" w:rsidR="009E3556" w:rsidRDefault="009E35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26093" w14:textId="77777777" w:rsidR="0047489D" w:rsidRDefault="0047489D">
    <w:pPr>
      <w:pStyle w:val="CabealhoeRodap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E7C52"/>
    <w:multiLevelType w:val="hybridMultilevel"/>
    <w:tmpl w:val="313E6D0E"/>
    <w:styleLink w:val="Estiloimportado4"/>
    <w:lvl w:ilvl="0" w:tplc="0E2CEA28">
      <w:start w:val="1"/>
      <w:numFmt w:val="bullet"/>
      <w:lvlText w:val="·"/>
      <w:lvlJc w:val="left"/>
      <w:pPr>
        <w:tabs>
          <w:tab w:val="num" w:pos="708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B489BFE">
      <w:start w:val="1"/>
      <w:numFmt w:val="bullet"/>
      <w:lvlText w:val="o"/>
      <w:lvlJc w:val="left"/>
      <w:pPr>
        <w:tabs>
          <w:tab w:val="num" w:pos="1416"/>
        </w:tabs>
        <w:ind w:left="1428" w:hanging="34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656D3D4">
      <w:start w:val="1"/>
      <w:numFmt w:val="bullet"/>
      <w:lvlText w:val="▪"/>
      <w:lvlJc w:val="left"/>
      <w:pPr>
        <w:tabs>
          <w:tab w:val="num" w:pos="2124"/>
        </w:tabs>
        <w:ind w:left="2136" w:hanging="33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81C6264">
      <w:start w:val="1"/>
      <w:numFmt w:val="bullet"/>
      <w:lvlText w:val="·"/>
      <w:lvlJc w:val="left"/>
      <w:pPr>
        <w:tabs>
          <w:tab w:val="num" w:pos="2832"/>
        </w:tabs>
        <w:ind w:left="2844" w:hanging="32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FC64DAC">
      <w:start w:val="1"/>
      <w:numFmt w:val="bullet"/>
      <w:lvlText w:val="o"/>
      <w:lvlJc w:val="left"/>
      <w:pPr>
        <w:tabs>
          <w:tab w:val="num" w:pos="3540"/>
        </w:tabs>
        <w:ind w:left="3552" w:hanging="31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7D28E76">
      <w:start w:val="1"/>
      <w:numFmt w:val="bullet"/>
      <w:lvlText w:val="▪"/>
      <w:lvlJc w:val="left"/>
      <w:pPr>
        <w:tabs>
          <w:tab w:val="num" w:pos="4248"/>
        </w:tabs>
        <w:ind w:left="4260" w:hanging="3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C5E099C">
      <w:start w:val="1"/>
      <w:numFmt w:val="bullet"/>
      <w:lvlText w:val="·"/>
      <w:lvlJc w:val="left"/>
      <w:pPr>
        <w:tabs>
          <w:tab w:val="num" w:pos="4956"/>
        </w:tabs>
        <w:ind w:left="4968" w:hanging="28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F7EA95E">
      <w:start w:val="1"/>
      <w:numFmt w:val="bullet"/>
      <w:lvlText w:val="o"/>
      <w:lvlJc w:val="left"/>
      <w:pPr>
        <w:tabs>
          <w:tab w:val="num" w:pos="5664"/>
        </w:tabs>
        <w:ind w:left="5676" w:hanging="27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B106FAE">
      <w:start w:val="1"/>
      <w:numFmt w:val="bullet"/>
      <w:lvlText w:val="▪"/>
      <w:lvlJc w:val="left"/>
      <w:pPr>
        <w:tabs>
          <w:tab w:val="num" w:pos="6372"/>
        </w:tabs>
        <w:ind w:left="6384" w:hanging="26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E477DC0"/>
    <w:multiLevelType w:val="hybridMultilevel"/>
    <w:tmpl w:val="313E6D0E"/>
    <w:numStyleLink w:val="Estiloimportado4"/>
  </w:abstractNum>
  <w:abstractNum w:abstractNumId="2" w15:restartNumberingAfterBreak="0">
    <w:nsid w:val="23F81851"/>
    <w:multiLevelType w:val="hybridMultilevel"/>
    <w:tmpl w:val="4B624AFA"/>
    <w:numStyleLink w:val="Estiloimportado1"/>
  </w:abstractNum>
  <w:abstractNum w:abstractNumId="3" w15:restartNumberingAfterBreak="0">
    <w:nsid w:val="49F61BFD"/>
    <w:multiLevelType w:val="hybridMultilevel"/>
    <w:tmpl w:val="F1C816D0"/>
    <w:styleLink w:val="Estiloimportado3"/>
    <w:lvl w:ilvl="0" w:tplc="ACBE7A12">
      <w:start w:val="1"/>
      <w:numFmt w:val="bullet"/>
      <w:lvlText w:val="·"/>
      <w:lvlJc w:val="left"/>
      <w:pPr>
        <w:tabs>
          <w:tab w:val="num" w:pos="708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DD0665E">
      <w:start w:val="1"/>
      <w:numFmt w:val="bullet"/>
      <w:lvlText w:val="o"/>
      <w:lvlJc w:val="left"/>
      <w:pPr>
        <w:tabs>
          <w:tab w:val="num" w:pos="1416"/>
        </w:tabs>
        <w:ind w:left="1428" w:hanging="34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40EF7EE">
      <w:start w:val="1"/>
      <w:numFmt w:val="bullet"/>
      <w:lvlText w:val="▪"/>
      <w:lvlJc w:val="left"/>
      <w:pPr>
        <w:tabs>
          <w:tab w:val="num" w:pos="2124"/>
        </w:tabs>
        <w:ind w:left="2136" w:hanging="33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1D65300">
      <w:start w:val="1"/>
      <w:numFmt w:val="bullet"/>
      <w:lvlText w:val="·"/>
      <w:lvlJc w:val="left"/>
      <w:pPr>
        <w:tabs>
          <w:tab w:val="num" w:pos="2832"/>
        </w:tabs>
        <w:ind w:left="2844" w:hanging="32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8F6E3AA">
      <w:start w:val="1"/>
      <w:numFmt w:val="bullet"/>
      <w:lvlText w:val="o"/>
      <w:lvlJc w:val="left"/>
      <w:pPr>
        <w:tabs>
          <w:tab w:val="num" w:pos="3540"/>
        </w:tabs>
        <w:ind w:left="3552" w:hanging="31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C74D39A">
      <w:start w:val="1"/>
      <w:numFmt w:val="bullet"/>
      <w:lvlText w:val="▪"/>
      <w:lvlJc w:val="left"/>
      <w:pPr>
        <w:tabs>
          <w:tab w:val="num" w:pos="4248"/>
        </w:tabs>
        <w:ind w:left="4260" w:hanging="3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0F4F9C2">
      <w:start w:val="1"/>
      <w:numFmt w:val="bullet"/>
      <w:lvlText w:val="·"/>
      <w:lvlJc w:val="left"/>
      <w:pPr>
        <w:tabs>
          <w:tab w:val="num" w:pos="4956"/>
        </w:tabs>
        <w:ind w:left="4968" w:hanging="28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ABE184A">
      <w:start w:val="1"/>
      <w:numFmt w:val="bullet"/>
      <w:lvlText w:val="o"/>
      <w:lvlJc w:val="left"/>
      <w:pPr>
        <w:tabs>
          <w:tab w:val="num" w:pos="5664"/>
        </w:tabs>
        <w:ind w:left="5676" w:hanging="27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04C8BB0">
      <w:start w:val="1"/>
      <w:numFmt w:val="bullet"/>
      <w:lvlText w:val="▪"/>
      <w:lvlJc w:val="left"/>
      <w:pPr>
        <w:tabs>
          <w:tab w:val="num" w:pos="6372"/>
        </w:tabs>
        <w:ind w:left="6384" w:hanging="26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560D7D9F"/>
    <w:multiLevelType w:val="hybridMultilevel"/>
    <w:tmpl w:val="187CC2A4"/>
    <w:styleLink w:val="Estiloimportado2"/>
    <w:lvl w:ilvl="0" w:tplc="B6D234A0">
      <w:start w:val="1"/>
      <w:numFmt w:val="bullet"/>
      <w:lvlText w:val="·"/>
      <w:lvlJc w:val="left"/>
      <w:pPr>
        <w:tabs>
          <w:tab w:val="num" w:pos="708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7F01C5A">
      <w:start w:val="1"/>
      <w:numFmt w:val="bullet"/>
      <w:lvlText w:val="o"/>
      <w:lvlJc w:val="left"/>
      <w:pPr>
        <w:tabs>
          <w:tab w:val="num" w:pos="1416"/>
        </w:tabs>
        <w:ind w:left="1428" w:hanging="34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6D88298">
      <w:start w:val="1"/>
      <w:numFmt w:val="bullet"/>
      <w:lvlText w:val="▪"/>
      <w:lvlJc w:val="left"/>
      <w:pPr>
        <w:tabs>
          <w:tab w:val="num" w:pos="2124"/>
        </w:tabs>
        <w:ind w:left="2136" w:hanging="33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184DAFC">
      <w:start w:val="1"/>
      <w:numFmt w:val="bullet"/>
      <w:lvlText w:val="·"/>
      <w:lvlJc w:val="left"/>
      <w:pPr>
        <w:tabs>
          <w:tab w:val="num" w:pos="2832"/>
        </w:tabs>
        <w:ind w:left="2844" w:hanging="32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B9422CC">
      <w:start w:val="1"/>
      <w:numFmt w:val="bullet"/>
      <w:lvlText w:val="o"/>
      <w:lvlJc w:val="left"/>
      <w:pPr>
        <w:tabs>
          <w:tab w:val="num" w:pos="3540"/>
        </w:tabs>
        <w:ind w:left="3552" w:hanging="31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642AE2C">
      <w:start w:val="1"/>
      <w:numFmt w:val="bullet"/>
      <w:lvlText w:val="▪"/>
      <w:lvlJc w:val="left"/>
      <w:pPr>
        <w:tabs>
          <w:tab w:val="num" w:pos="4248"/>
        </w:tabs>
        <w:ind w:left="4260" w:hanging="3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1B2829E">
      <w:start w:val="1"/>
      <w:numFmt w:val="bullet"/>
      <w:lvlText w:val="·"/>
      <w:lvlJc w:val="left"/>
      <w:pPr>
        <w:tabs>
          <w:tab w:val="num" w:pos="4956"/>
        </w:tabs>
        <w:ind w:left="4968" w:hanging="28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7FEAD50">
      <w:start w:val="1"/>
      <w:numFmt w:val="bullet"/>
      <w:lvlText w:val="o"/>
      <w:lvlJc w:val="left"/>
      <w:pPr>
        <w:tabs>
          <w:tab w:val="num" w:pos="5664"/>
        </w:tabs>
        <w:ind w:left="5676" w:hanging="27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2A84280">
      <w:start w:val="1"/>
      <w:numFmt w:val="bullet"/>
      <w:lvlText w:val="▪"/>
      <w:lvlJc w:val="left"/>
      <w:pPr>
        <w:tabs>
          <w:tab w:val="num" w:pos="6372"/>
        </w:tabs>
        <w:ind w:left="6384" w:hanging="26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5F160E87"/>
    <w:multiLevelType w:val="hybridMultilevel"/>
    <w:tmpl w:val="F1C816D0"/>
    <w:numStyleLink w:val="Estiloimportado3"/>
  </w:abstractNum>
  <w:abstractNum w:abstractNumId="6" w15:restartNumberingAfterBreak="0">
    <w:nsid w:val="6147365D"/>
    <w:multiLevelType w:val="hybridMultilevel"/>
    <w:tmpl w:val="187CC2A4"/>
    <w:numStyleLink w:val="Estiloimportado2"/>
  </w:abstractNum>
  <w:abstractNum w:abstractNumId="7" w15:restartNumberingAfterBreak="0">
    <w:nsid w:val="77F6581D"/>
    <w:multiLevelType w:val="hybridMultilevel"/>
    <w:tmpl w:val="4B624AFA"/>
    <w:styleLink w:val="Estiloimportado1"/>
    <w:lvl w:ilvl="0" w:tplc="BAC2555E">
      <w:start w:val="1"/>
      <w:numFmt w:val="bullet"/>
      <w:lvlText w:val="·"/>
      <w:lvlJc w:val="left"/>
      <w:pPr>
        <w:tabs>
          <w:tab w:val="num" w:pos="708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D1ABC04">
      <w:start w:val="1"/>
      <w:numFmt w:val="bullet"/>
      <w:lvlText w:val="o"/>
      <w:lvlJc w:val="left"/>
      <w:pPr>
        <w:tabs>
          <w:tab w:val="num" w:pos="1416"/>
        </w:tabs>
        <w:ind w:left="1428" w:hanging="34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C168F28">
      <w:start w:val="1"/>
      <w:numFmt w:val="bullet"/>
      <w:lvlText w:val="▪"/>
      <w:lvlJc w:val="left"/>
      <w:pPr>
        <w:tabs>
          <w:tab w:val="num" w:pos="2124"/>
        </w:tabs>
        <w:ind w:left="2136" w:hanging="33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C6ED98E">
      <w:start w:val="1"/>
      <w:numFmt w:val="bullet"/>
      <w:lvlText w:val="·"/>
      <w:lvlJc w:val="left"/>
      <w:pPr>
        <w:tabs>
          <w:tab w:val="num" w:pos="2832"/>
        </w:tabs>
        <w:ind w:left="2844" w:hanging="32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F1C62E6">
      <w:start w:val="1"/>
      <w:numFmt w:val="bullet"/>
      <w:lvlText w:val="o"/>
      <w:lvlJc w:val="left"/>
      <w:pPr>
        <w:tabs>
          <w:tab w:val="num" w:pos="3540"/>
        </w:tabs>
        <w:ind w:left="3552" w:hanging="31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E94C424">
      <w:start w:val="1"/>
      <w:numFmt w:val="bullet"/>
      <w:lvlText w:val="▪"/>
      <w:lvlJc w:val="left"/>
      <w:pPr>
        <w:tabs>
          <w:tab w:val="num" w:pos="4248"/>
        </w:tabs>
        <w:ind w:left="4260" w:hanging="3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A5A35D2">
      <w:start w:val="1"/>
      <w:numFmt w:val="bullet"/>
      <w:lvlText w:val="·"/>
      <w:lvlJc w:val="left"/>
      <w:pPr>
        <w:tabs>
          <w:tab w:val="num" w:pos="4956"/>
        </w:tabs>
        <w:ind w:left="4968" w:hanging="28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ED42034">
      <w:start w:val="1"/>
      <w:numFmt w:val="bullet"/>
      <w:lvlText w:val="o"/>
      <w:lvlJc w:val="left"/>
      <w:pPr>
        <w:tabs>
          <w:tab w:val="num" w:pos="5664"/>
        </w:tabs>
        <w:ind w:left="5676" w:hanging="27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3A8A732">
      <w:start w:val="1"/>
      <w:numFmt w:val="bullet"/>
      <w:lvlText w:val="▪"/>
      <w:lvlJc w:val="left"/>
      <w:pPr>
        <w:tabs>
          <w:tab w:val="num" w:pos="6372"/>
        </w:tabs>
        <w:ind w:left="6384" w:hanging="26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297272419">
    <w:abstractNumId w:val="7"/>
  </w:num>
  <w:num w:numId="2" w16cid:durableId="1453016738">
    <w:abstractNumId w:val="2"/>
  </w:num>
  <w:num w:numId="3" w16cid:durableId="2085493140">
    <w:abstractNumId w:val="2"/>
    <w:lvlOverride w:ilvl="0">
      <w:lvl w:ilvl="0" w:tplc="CB30A32E">
        <w:start w:val="1"/>
        <w:numFmt w:val="bullet"/>
        <w:lvlText w:val="·"/>
        <w:lvlJc w:val="left"/>
        <w:pPr>
          <w:tabs>
            <w:tab w:val="num" w:pos="708"/>
          </w:tabs>
          <w:ind w:left="72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99806A70">
        <w:start w:val="1"/>
        <w:numFmt w:val="bullet"/>
        <w:lvlText w:val="o"/>
        <w:lvlJc w:val="left"/>
        <w:pPr>
          <w:tabs>
            <w:tab w:val="num" w:pos="1416"/>
          </w:tabs>
          <w:ind w:left="1428" w:hanging="348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CAEE9A5E">
        <w:start w:val="1"/>
        <w:numFmt w:val="bullet"/>
        <w:lvlText w:val="▪"/>
        <w:lvlJc w:val="left"/>
        <w:pPr>
          <w:tabs>
            <w:tab w:val="num" w:pos="2124"/>
          </w:tabs>
          <w:ind w:left="2136" w:hanging="336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A348A106">
        <w:start w:val="1"/>
        <w:numFmt w:val="bullet"/>
        <w:lvlText w:val="·"/>
        <w:lvlJc w:val="left"/>
        <w:pPr>
          <w:tabs>
            <w:tab w:val="num" w:pos="2832"/>
          </w:tabs>
          <w:ind w:left="2844" w:hanging="324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D5AA5C08">
        <w:start w:val="1"/>
        <w:numFmt w:val="bullet"/>
        <w:lvlText w:val="o"/>
        <w:lvlJc w:val="left"/>
        <w:pPr>
          <w:tabs>
            <w:tab w:val="num" w:pos="3540"/>
          </w:tabs>
          <w:ind w:left="3552" w:hanging="312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016E15BA">
        <w:start w:val="1"/>
        <w:numFmt w:val="bullet"/>
        <w:lvlText w:val="▪"/>
        <w:lvlJc w:val="left"/>
        <w:pPr>
          <w:tabs>
            <w:tab w:val="num" w:pos="4248"/>
          </w:tabs>
          <w:ind w:left="4260" w:hanging="30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FFD0902A">
        <w:start w:val="1"/>
        <w:numFmt w:val="bullet"/>
        <w:lvlText w:val="·"/>
        <w:lvlJc w:val="left"/>
        <w:pPr>
          <w:tabs>
            <w:tab w:val="num" w:pos="4956"/>
          </w:tabs>
          <w:ind w:left="4968" w:hanging="288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1E308338">
        <w:start w:val="1"/>
        <w:numFmt w:val="bullet"/>
        <w:lvlText w:val="o"/>
        <w:lvlJc w:val="left"/>
        <w:pPr>
          <w:tabs>
            <w:tab w:val="num" w:pos="5664"/>
          </w:tabs>
          <w:ind w:left="5676" w:hanging="276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A202A13E">
        <w:start w:val="1"/>
        <w:numFmt w:val="bullet"/>
        <w:lvlText w:val="▪"/>
        <w:lvlJc w:val="left"/>
        <w:pPr>
          <w:tabs>
            <w:tab w:val="num" w:pos="6372"/>
          </w:tabs>
          <w:ind w:left="6384" w:hanging="264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 w16cid:durableId="1850019007">
    <w:abstractNumId w:val="4"/>
  </w:num>
  <w:num w:numId="5" w16cid:durableId="1024593487">
    <w:abstractNumId w:val="6"/>
  </w:num>
  <w:num w:numId="6" w16cid:durableId="1542667557">
    <w:abstractNumId w:val="3"/>
  </w:num>
  <w:num w:numId="7" w16cid:durableId="1980458931">
    <w:abstractNumId w:val="5"/>
  </w:num>
  <w:num w:numId="8" w16cid:durableId="1849754510">
    <w:abstractNumId w:val="0"/>
  </w:num>
  <w:num w:numId="9" w16cid:durableId="6447035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489D"/>
    <w:rsid w:val="00015E5A"/>
    <w:rsid w:val="000364E9"/>
    <w:rsid w:val="002C1693"/>
    <w:rsid w:val="0047489D"/>
    <w:rsid w:val="004B32C5"/>
    <w:rsid w:val="005D213C"/>
    <w:rsid w:val="0063714C"/>
    <w:rsid w:val="009E3556"/>
    <w:rsid w:val="00A613D9"/>
    <w:rsid w:val="00E34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D365B"/>
  <w15:docId w15:val="{2C18A85D-A34E-4A4D-B967-216CC28B7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lang w:val="pt-PT"/>
      <w14:textOutline w14:w="0" w14:cap="flat" w14:cmpd="sng" w14:algn="ctr">
        <w14:noFill/>
        <w14:prstDash w14:val="solid"/>
        <w14:bevel/>
      </w14:textOutline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alhoeRodap">
    <w:name w:val="Cabeçalho e Rodapé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pacing w:after="200" w:line="276" w:lineRule="auto"/>
    </w:pPr>
    <w:rPr>
      <w:rFonts w:ascii="Arial" w:hAnsi="Arial" w:cs="Arial Unicode MS"/>
      <w:color w:val="000000"/>
      <w:sz w:val="24"/>
      <w:szCs w:val="24"/>
      <w:u w:color="000000"/>
      <w:lang w:val="pt-PT"/>
    </w:rPr>
  </w:style>
  <w:style w:type="numbering" w:customStyle="1" w:styleId="Estiloimportado1">
    <w:name w:val="Estilo importado 1"/>
    <w:pPr>
      <w:numPr>
        <w:numId w:val="1"/>
      </w:numPr>
    </w:pPr>
  </w:style>
  <w:style w:type="character" w:customStyle="1" w:styleId="Link">
    <w:name w:val="Link"/>
    <w:rPr>
      <w:outline w:val="0"/>
      <w:color w:val="0563C1"/>
      <w:u w:val="single" w:color="0563C1"/>
    </w:rPr>
  </w:style>
  <w:style w:type="character" w:customStyle="1" w:styleId="Hyperlink0">
    <w:name w:val="Hyperlink.0"/>
    <w:basedOn w:val="Link"/>
    <w:rPr>
      <w:rFonts w:ascii="Calibri" w:eastAsia="Calibri" w:hAnsi="Calibri" w:cs="Calibri"/>
      <w:outline w:val="0"/>
      <w:color w:val="FF2600"/>
      <w:u w:val="single" w:color="0563C1"/>
    </w:rPr>
  </w:style>
  <w:style w:type="numbering" w:customStyle="1" w:styleId="Estiloimportado2">
    <w:name w:val="Estilo importado 2"/>
    <w:pPr>
      <w:numPr>
        <w:numId w:val="4"/>
      </w:numPr>
    </w:pPr>
  </w:style>
  <w:style w:type="numbering" w:customStyle="1" w:styleId="Estiloimportado3">
    <w:name w:val="Estilo importado 3"/>
    <w:pPr>
      <w:numPr>
        <w:numId w:val="6"/>
      </w:numPr>
    </w:p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  <w:lang w:val="en-US"/>
    </w:rPr>
  </w:style>
  <w:style w:type="numbering" w:customStyle="1" w:styleId="Estiloimportado4">
    <w:name w:val="Estilo importado 4"/>
    <w:pPr>
      <w:numPr>
        <w:numId w:val="8"/>
      </w:numPr>
    </w:pPr>
  </w:style>
  <w:style w:type="character" w:styleId="MenoPendente">
    <w:name w:val="Unresolved Mention"/>
    <w:basedOn w:val="Fontepargpadro"/>
    <w:uiPriority w:val="99"/>
    <w:semiHidden/>
    <w:unhideWhenUsed/>
    <w:rsid w:val="00E34A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p.sbfa.org.br/cbfa2025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502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Carolina Silvério</cp:lastModifiedBy>
  <cp:revision>4</cp:revision>
  <dcterms:created xsi:type="dcterms:W3CDTF">2025-03-13T12:08:00Z</dcterms:created>
  <dcterms:modified xsi:type="dcterms:W3CDTF">2025-03-13T16:14:00Z</dcterms:modified>
</cp:coreProperties>
</file>